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18" w:rsidRDefault="001E6E18" w:rsidP="001E6E18">
      <w:pPr>
        <w:rPr>
          <w:b/>
          <w:bCs/>
          <w:sz w:val="28"/>
          <w:szCs w:val="28"/>
        </w:rPr>
      </w:pPr>
      <w:r>
        <w:rPr>
          <w:b/>
          <w:bCs/>
          <w:sz w:val="28"/>
          <w:szCs w:val="28"/>
        </w:rPr>
        <w:t xml:space="preserve">Memorial </w:t>
      </w:r>
      <w:r>
        <w:rPr>
          <w:b/>
          <w:bCs/>
          <w:sz w:val="28"/>
          <w:szCs w:val="28"/>
        </w:rPr>
        <w:t>University Libraries APLA Update:</w:t>
      </w:r>
    </w:p>
    <w:p w:rsidR="001E6E18" w:rsidRDefault="001E6E18" w:rsidP="001E6E18">
      <w:pPr>
        <w:rPr>
          <w:b/>
          <w:bCs/>
          <w:sz w:val="28"/>
          <w:szCs w:val="28"/>
          <w:lang w:val="en-CA"/>
        </w:rPr>
      </w:pPr>
    </w:p>
    <w:p w:rsidR="001E6E18" w:rsidRDefault="001E6E18" w:rsidP="001E6E18">
      <w:pPr>
        <w:autoSpaceDE w:val="0"/>
        <w:autoSpaceDN w:val="0"/>
        <w:rPr>
          <w:color w:val="1F497D"/>
          <w:lang w:val="en-CA"/>
        </w:rPr>
      </w:pPr>
    </w:p>
    <w:p w:rsidR="001E6E18" w:rsidRPr="001E6E18" w:rsidRDefault="001E6E18" w:rsidP="001E6E18">
      <w:pPr>
        <w:autoSpaceDE w:val="0"/>
        <w:autoSpaceDN w:val="0"/>
        <w:spacing w:after="240"/>
        <w:rPr>
          <w:b/>
          <w:bCs/>
          <w:sz w:val="28"/>
          <w:szCs w:val="28"/>
        </w:rPr>
      </w:pPr>
      <w:r w:rsidRPr="001E6E18">
        <w:rPr>
          <w:b/>
          <w:bCs/>
          <w:sz w:val="28"/>
          <w:szCs w:val="28"/>
        </w:rPr>
        <w:t xml:space="preserve">Collections </w:t>
      </w:r>
    </w:p>
    <w:p w:rsidR="0036511F" w:rsidRPr="0036511F" w:rsidRDefault="0036511F" w:rsidP="001E6E18">
      <w:pPr>
        <w:pStyle w:val="ListParagraph"/>
        <w:numPr>
          <w:ilvl w:val="0"/>
          <w:numId w:val="1"/>
        </w:numPr>
        <w:autoSpaceDE w:val="0"/>
        <w:autoSpaceDN w:val="0"/>
        <w:spacing w:after="0" w:line="240" w:lineRule="auto"/>
        <w:rPr>
          <w:rFonts w:cs="Tahoma"/>
          <w:lang w:val="en-CA"/>
        </w:rPr>
      </w:pPr>
      <w:r w:rsidRPr="0036511F">
        <w:rPr>
          <w:rFonts w:cs="Tahoma"/>
          <w:lang w:val="en-CA"/>
        </w:rPr>
        <w:t>Drawing on consultation with faculty, instructors, students and university administration, as well as library expertise, Memorial University Libraries is continuing its cost containment efforts by cancelling “big deal” journal packages and re-purchasing individual titles.</w:t>
      </w:r>
      <w:r>
        <w:rPr>
          <w:rFonts w:cs="Tahoma"/>
          <w:lang w:val="en-CA"/>
        </w:rPr>
        <w:t xml:space="preserve"> We finalized </w:t>
      </w:r>
      <w:r w:rsidRPr="0036511F">
        <w:rPr>
          <w:rFonts w:cs="Tahoma"/>
          <w:lang w:val="en-CA"/>
        </w:rPr>
        <w:t>a list of journal subscriptions</w:t>
      </w:r>
      <w:r>
        <w:rPr>
          <w:rFonts w:cs="Tahoma"/>
          <w:lang w:val="en-CA"/>
        </w:rPr>
        <w:t xml:space="preserve"> </w:t>
      </w:r>
      <w:r w:rsidRPr="0036511F">
        <w:rPr>
          <w:rFonts w:cs="Tahoma"/>
          <w:lang w:val="en-CA"/>
        </w:rPr>
        <w:t>from the Taylor and Francis journal package for 2017.</w:t>
      </w:r>
      <w:r w:rsidRPr="0036511F">
        <w:rPr>
          <w:rFonts w:cs="Tahoma"/>
          <w:lang w:val="en-CA"/>
        </w:rPr>
        <w:t xml:space="preserve"> </w:t>
      </w:r>
      <w:r>
        <w:rPr>
          <w:rFonts w:cs="Tahoma"/>
          <w:lang w:val="en-CA"/>
        </w:rPr>
        <w:t xml:space="preserve">Interested in knowing more? Visit </w:t>
      </w:r>
      <w:hyperlink r:id="rId5" w:history="1">
        <w:r w:rsidRPr="0036511F">
          <w:rPr>
            <w:rStyle w:val="Hyperlink"/>
            <w:rFonts w:cs="Tahoma"/>
            <w:lang w:val="en-CA"/>
          </w:rPr>
          <w:t>here.</w:t>
        </w:r>
      </w:hyperlink>
      <w:r>
        <w:rPr>
          <w:rFonts w:cs="Tahoma"/>
          <w:lang w:val="en-CA"/>
        </w:rPr>
        <w:t xml:space="preserve"> </w:t>
      </w:r>
    </w:p>
    <w:p w:rsidR="001E6E18" w:rsidRDefault="001E6E18" w:rsidP="001E6E18">
      <w:pPr>
        <w:rPr>
          <w:color w:val="1F497D"/>
          <w:sz w:val="18"/>
          <w:szCs w:val="18"/>
        </w:rPr>
      </w:pPr>
    </w:p>
    <w:p w:rsidR="001E6E18" w:rsidRPr="001E6E18" w:rsidRDefault="001E6E18" w:rsidP="001E6E18">
      <w:pPr>
        <w:autoSpaceDE w:val="0"/>
        <w:autoSpaceDN w:val="0"/>
        <w:spacing w:after="240"/>
        <w:rPr>
          <w:b/>
          <w:bCs/>
          <w:sz w:val="28"/>
          <w:szCs w:val="28"/>
        </w:rPr>
      </w:pPr>
      <w:r w:rsidRPr="001E6E18">
        <w:rPr>
          <w:b/>
          <w:bCs/>
          <w:sz w:val="28"/>
          <w:szCs w:val="28"/>
        </w:rPr>
        <w:t>Librarian news</w:t>
      </w:r>
    </w:p>
    <w:p w:rsidR="001E6E18" w:rsidRDefault="001E6E18" w:rsidP="001E6E18">
      <w:pPr>
        <w:pStyle w:val="Default"/>
        <w:numPr>
          <w:ilvl w:val="0"/>
          <w:numId w:val="1"/>
        </w:numPr>
        <w:rPr>
          <w:rFonts w:ascii="Calibri" w:hAnsi="Calibri"/>
          <w:color w:val="auto"/>
          <w:sz w:val="22"/>
          <w:szCs w:val="22"/>
          <w:lang w:val="en-CA"/>
        </w:rPr>
      </w:pPr>
      <w:r>
        <w:rPr>
          <w:rFonts w:ascii="Calibri" w:hAnsi="Calibri"/>
          <w:color w:val="auto"/>
          <w:sz w:val="22"/>
          <w:szCs w:val="22"/>
          <w:lang w:val="en-CA"/>
        </w:rPr>
        <w:t>Susan Cleyle began her appointment as University Librarian of Memorial University Libraries</w:t>
      </w:r>
      <w:r w:rsidR="0036511F">
        <w:rPr>
          <w:rFonts w:ascii="Calibri" w:hAnsi="Calibri"/>
          <w:color w:val="auto"/>
          <w:sz w:val="22"/>
          <w:szCs w:val="22"/>
          <w:lang w:val="en-CA"/>
        </w:rPr>
        <w:t xml:space="preserve">. </w:t>
      </w:r>
      <w:r>
        <w:rPr>
          <w:rFonts w:ascii="Georgia" w:hAnsi="Georgia"/>
          <w:color w:val="393939"/>
          <w:sz w:val="14"/>
          <w:szCs w:val="14"/>
          <w:shd w:val="clear" w:color="auto" w:fill="F6F4F4"/>
          <w:lang w:val="en-CA"/>
        </w:rPr>
        <w:t> </w:t>
      </w:r>
      <w:r>
        <w:rPr>
          <w:rFonts w:ascii="Calibri" w:hAnsi="Calibri"/>
          <w:color w:val="auto"/>
          <w:sz w:val="22"/>
          <w:szCs w:val="22"/>
          <w:lang w:val="en-CA"/>
        </w:rPr>
        <w:t>Ms. Cleyle comes to the university librarian role from the Centre for Innovation in Teaching and Learning where she held the position of director since 2012.</w:t>
      </w:r>
      <w:r>
        <w:t xml:space="preserve">  </w:t>
      </w:r>
      <w:r>
        <w:rPr>
          <w:rFonts w:ascii="Calibri" w:hAnsi="Calibri"/>
          <w:color w:val="auto"/>
          <w:sz w:val="22"/>
          <w:szCs w:val="22"/>
          <w:lang w:val="en-CA"/>
        </w:rPr>
        <w:t>Louise White accepted the assignment of additional duties of the Associate University Librarian (AUL) (QEII Library) to her existing appointment of (AUL) (Marine, Music and Education Libraries). Both appointments began in August.</w:t>
      </w:r>
    </w:p>
    <w:p w:rsidR="001E6E18" w:rsidRDefault="001E6E18" w:rsidP="001E6E18">
      <w:pPr>
        <w:rPr>
          <w:rFonts w:ascii="Arial" w:hAnsi="Arial" w:cs="Arial"/>
          <w:color w:val="1F497D"/>
        </w:rPr>
      </w:pPr>
    </w:p>
    <w:p w:rsidR="001E6E18" w:rsidRPr="0036511F" w:rsidRDefault="001E6E18" w:rsidP="0036511F">
      <w:pPr>
        <w:autoSpaceDE w:val="0"/>
        <w:autoSpaceDN w:val="0"/>
        <w:spacing w:after="240"/>
        <w:rPr>
          <w:b/>
          <w:bCs/>
          <w:sz w:val="28"/>
          <w:szCs w:val="28"/>
        </w:rPr>
      </w:pPr>
      <w:r w:rsidRPr="0036511F">
        <w:rPr>
          <w:b/>
          <w:bCs/>
          <w:sz w:val="28"/>
          <w:szCs w:val="28"/>
        </w:rPr>
        <w:t xml:space="preserve">Other </w:t>
      </w:r>
      <w:r w:rsidRPr="0036511F">
        <w:rPr>
          <w:b/>
          <w:bCs/>
          <w:sz w:val="28"/>
          <w:szCs w:val="28"/>
        </w:rPr>
        <w:t>Cool Stuff</w:t>
      </w:r>
    </w:p>
    <w:p w:rsidR="001E6E18" w:rsidRPr="00052AB3" w:rsidRDefault="001E6E18" w:rsidP="00052AB3">
      <w:pPr>
        <w:pStyle w:val="ListParagraph"/>
        <w:numPr>
          <w:ilvl w:val="0"/>
          <w:numId w:val="1"/>
        </w:numPr>
      </w:pPr>
      <w:r w:rsidRPr="00052AB3">
        <w:rPr>
          <w:lang w:val="en-CA"/>
        </w:rPr>
        <w:t>Library Assistant</w:t>
      </w:r>
      <w:r w:rsidR="002637B6" w:rsidRPr="00052AB3">
        <w:rPr>
          <w:lang w:val="en-CA"/>
        </w:rPr>
        <w:t>s</w:t>
      </w:r>
      <w:r w:rsidRPr="00052AB3">
        <w:rPr>
          <w:lang w:val="en-CA"/>
        </w:rPr>
        <w:t xml:space="preserve"> </w:t>
      </w:r>
      <w:r w:rsidR="002637B6" w:rsidRPr="00052AB3">
        <w:t xml:space="preserve">David Mercer and Ann Sanger </w:t>
      </w:r>
      <w:r w:rsidRPr="00052AB3">
        <w:t>receive</w:t>
      </w:r>
      <w:r w:rsidR="002637B6" w:rsidRPr="00052AB3">
        <w:t>d</w:t>
      </w:r>
      <w:r w:rsidRPr="00052AB3">
        <w:t xml:space="preserve"> 2016 President’s Award</w:t>
      </w:r>
      <w:r w:rsidR="002637B6" w:rsidRPr="00052AB3">
        <w:t xml:space="preserve">s. </w:t>
      </w:r>
      <w:r w:rsidR="00B77E20" w:rsidRPr="00052AB3">
        <w:t xml:space="preserve">David for exceptional community services and Ann for exemplary service. </w:t>
      </w:r>
    </w:p>
    <w:p w:rsidR="002637B6" w:rsidRPr="00052AB3" w:rsidRDefault="001E6E18" w:rsidP="00052AB3">
      <w:pPr>
        <w:pStyle w:val="ListParagraph"/>
        <w:numPr>
          <w:ilvl w:val="0"/>
          <w:numId w:val="1"/>
        </w:numPr>
        <w:autoSpaceDE w:val="0"/>
        <w:autoSpaceDN w:val="0"/>
      </w:pPr>
      <w:r w:rsidRPr="00052AB3">
        <w:t xml:space="preserve">The Commons, a partnership of Memorial University Libraries, Centre for Innovation in Teaching and Learning and Information Technology Services opened the Teachers’ Legacy Rotunda (TLR)- a new state-of-the art extension of the QEII Library Commons as well as a late night Commons in the basement of one of the student residences. </w:t>
      </w:r>
    </w:p>
    <w:p w:rsidR="002637B6" w:rsidRPr="00052AB3" w:rsidRDefault="002637B6" w:rsidP="00052AB3">
      <w:pPr>
        <w:pStyle w:val="ListParagraph"/>
        <w:autoSpaceDE w:val="0"/>
        <w:autoSpaceDN w:val="0"/>
        <w:spacing w:after="0" w:line="240" w:lineRule="auto"/>
      </w:pPr>
    </w:p>
    <w:p w:rsidR="0036511F" w:rsidRDefault="0036511F" w:rsidP="00052AB3">
      <w:pPr>
        <w:pStyle w:val="ListParagraph"/>
        <w:numPr>
          <w:ilvl w:val="0"/>
          <w:numId w:val="1"/>
        </w:numPr>
        <w:autoSpaceDE w:val="0"/>
        <w:autoSpaceDN w:val="0"/>
      </w:pPr>
      <w:r w:rsidRPr="00052AB3">
        <w:t xml:space="preserve">Grenfell Campus Library now has </w:t>
      </w:r>
      <w:r w:rsidRPr="00052AB3">
        <w:t xml:space="preserve">new Google Cardboard 3D virtual reality viewers </w:t>
      </w:r>
      <w:r w:rsidR="002637B6" w:rsidRPr="00052AB3">
        <w:t xml:space="preserve">that lets </w:t>
      </w:r>
      <w:r w:rsidRPr="00052AB3">
        <w:t xml:space="preserve">to experience virtual reality on </w:t>
      </w:r>
      <w:r w:rsidRPr="00052AB3">
        <w:t xml:space="preserve">their </w:t>
      </w:r>
      <w:r w:rsidRPr="00052AB3">
        <w:t>smartphone</w:t>
      </w:r>
      <w:r w:rsidRPr="00052AB3">
        <w:t>s</w:t>
      </w:r>
      <w:r w:rsidRPr="00052AB3">
        <w:t>!</w:t>
      </w:r>
      <w:r w:rsidRPr="00052AB3">
        <w:t xml:space="preserve"> Google Cardboard lets </w:t>
      </w:r>
      <w:r w:rsidR="002637B6" w:rsidRPr="00052AB3">
        <w:t>users</w:t>
      </w:r>
      <w:r w:rsidRPr="00052AB3">
        <w:t xml:space="preserve"> experience 360 degree and 3D virtual environments by downloading aps to </w:t>
      </w:r>
      <w:r w:rsidR="002637B6" w:rsidRPr="00052AB3">
        <w:t xml:space="preserve">their </w:t>
      </w:r>
      <w:r w:rsidRPr="00052AB3">
        <w:t>smartphone and placing the phone inside the cardboard viewer. When you turn your head or move up and down, the image turns and moves up and down with you, simulating the experience of virtual reality.</w:t>
      </w:r>
    </w:p>
    <w:p w:rsidR="0036511F" w:rsidRPr="00052AB3" w:rsidRDefault="0036511F" w:rsidP="00052AB3">
      <w:pPr>
        <w:autoSpaceDE w:val="0"/>
        <w:autoSpaceDN w:val="0"/>
      </w:pPr>
    </w:p>
    <w:p w:rsidR="0036511F" w:rsidRPr="00052AB3" w:rsidRDefault="001E6E18" w:rsidP="00052AB3">
      <w:pPr>
        <w:pStyle w:val="ListParagraph"/>
        <w:numPr>
          <w:ilvl w:val="0"/>
          <w:numId w:val="1"/>
        </w:numPr>
        <w:autoSpaceDE w:val="0"/>
        <w:autoSpaceDN w:val="0"/>
        <w:rPr>
          <w:lang w:val="en-CA"/>
        </w:rPr>
      </w:pPr>
      <w:r w:rsidRPr="00052AB3">
        <w:rPr>
          <w:lang w:val="en-CA"/>
        </w:rPr>
        <w:t xml:space="preserve">The QEII Commons is planning for mobile Maker Spaces which will see 3D printers on mobile carts available for classes or workshops. This service will be available starting in the </w:t>
      </w:r>
      <w:proofErr w:type="gramStart"/>
      <w:r w:rsidRPr="00052AB3">
        <w:rPr>
          <w:lang w:val="en-CA"/>
        </w:rPr>
        <w:t>Winter</w:t>
      </w:r>
      <w:proofErr w:type="gramEnd"/>
      <w:r w:rsidRPr="00052AB3">
        <w:rPr>
          <w:lang w:val="en-CA"/>
        </w:rPr>
        <w:t xml:space="preserve"> 2017 semester. </w:t>
      </w:r>
    </w:p>
    <w:p w:rsidR="00AF48CF" w:rsidRDefault="00052AB3" w:rsidP="00AF48CF">
      <w:pPr>
        <w:pStyle w:val="ListParagraph"/>
        <w:numPr>
          <w:ilvl w:val="0"/>
          <w:numId w:val="1"/>
        </w:numPr>
      </w:pPr>
      <w:r w:rsidRPr="00052AB3">
        <w:t xml:space="preserve">Queen Elizabeth II Library </w:t>
      </w:r>
      <w:r w:rsidRPr="00052AB3">
        <w:t xml:space="preserve">was </w:t>
      </w:r>
      <w:r w:rsidRPr="00052AB3">
        <w:t xml:space="preserve">the site of a live performance featuring Julia </w:t>
      </w:r>
      <w:proofErr w:type="spellStart"/>
      <w:r w:rsidRPr="00052AB3">
        <w:t>Taffe</w:t>
      </w:r>
      <w:proofErr w:type="spellEnd"/>
      <w:r w:rsidRPr="00052AB3">
        <w:t xml:space="preserve"> (</w:t>
      </w:r>
      <w:r>
        <w:t xml:space="preserve">Memorial’s </w:t>
      </w:r>
      <w:r w:rsidRPr="00052AB3">
        <w:t>dancer-in-residence) and Sara Tilley (</w:t>
      </w:r>
      <w:r>
        <w:t xml:space="preserve">Memorial’s </w:t>
      </w:r>
      <w:r w:rsidRPr="00052AB3">
        <w:t>writer-in-residence), accompanied by students and faculty of the School of Music</w:t>
      </w:r>
      <w:r w:rsidR="00287766">
        <w:t xml:space="preserve"> as</w:t>
      </w:r>
      <w:r>
        <w:t xml:space="preserve"> part of the ongoing </w:t>
      </w:r>
      <w:hyperlink r:id="rId6" w:history="1">
        <w:r w:rsidRPr="00052AB3">
          <w:rPr>
            <w:rStyle w:val="Hyperlink"/>
          </w:rPr>
          <w:t>Check it out!</w:t>
        </w:r>
      </w:hyperlink>
      <w:r>
        <w:t xml:space="preserve"> </w:t>
      </w:r>
      <w:r w:rsidR="00287766">
        <w:t>S</w:t>
      </w:r>
      <w:r>
        <w:t>eries</w:t>
      </w:r>
      <w:r w:rsidR="00287766">
        <w:t xml:space="preserve">. </w:t>
      </w:r>
    </w:p>
    <w:p w:rsidR="002637B6" w:rsidRDefault="002637B6" w:rsidP="00AF48CF">
      <w:pPr>
        <w:rPr>
          <w:b/>
          <w:bCs/>
          <w:sz w:val="28"/>
          <w:szCs w:val="28"/>
        </w:rPr>
      </w:pPr>
      <w:r w:rsidRPr="00AF48CF">
        <w:rPr>
          <w:b/>
          <w:bCs/>
          <w:sz w:val="28"/>
          <w:szCs w:val="28"/>
        </w:rPr>
        <w:lastRenderedPageBreak/>
        <w:t xml:space="preserve">Publishing </w:t>
      </w:r>
    </w:p>
    <w:p w:rsidR="00AF48CF" w:rsidRPr="00AF48CF" w:rsidRDefault="00AF48CF" w:rsidP="00AF48CF">
      <w:pPr>
        <w:ind w:left="360"/>
      </w:pPr>
    </w:p>
    <w:p w:rsidR="002637B6" w:rsidRPr="00B77E20" w:rsidRDefault="002637B6" w:rsidP="002637B6">
      <w:pPr>
        <w:pStyle w:val="ListParagraph"/>
        <w:numPr>
          <w:ilvl w:val="0"/>
          <w:numId w:val="1"/>
        </w:numPr>
        <w:autoSpaceDE w:val="0"/>
        <w:autoSpaceDN w:val="0"/>
        <w:spacing w:after="0" w:line="240" w:lineRule="auto"/>
        <w:rPr>
          <w:i/>
          <w:iCs/>
          <w:lang w:val="en-CA"/>
        </w:rPr>
      </w:pPr>
      <w:r>
        <w:rPr>
          <w:lang w:val="en-CA"/>
        </w:rPr>
        <w:t>The Libraries published t</w:t>
      </w:r>
      <w:r w:rsidR="00B77E20">
        <w:rPr>
          <w:lang w:val="en-CA"/>
        </w:rPr>
        <w:t xml:space="preserve">hree </w:t>
      </w:r>
      <w:r>
        <w:rPr>
          <w:lang w:val="en-CA"/>
        </w:rPr>
        <w:t xml:space="preserve">new works: </w:t>
      </w:r>
      <w:hyperlink r:id="rId7" w:history="1">
        <w:r>
          <w:rPr>
            <w:rStyle w:val="Hyperlink"/>
            <w:i/>
            <w:iCs/>
            <w:lang w:val="en-CA"/>
          </w:rPr>
          <w:t xml:space="preserve">The Finest Room in the Colony: The Library of John Thomas </w:t>
        </w:r>
        <w:proofErr w:type="spellStart"/>
        <w:r>
          <w:rPr>
            <w:rStyle w:val="Hyperlink"/>
            <w:i/>
            <w:iCs/>
            <w:lang w:val="en-CA"/>
          </w:rPr>
          <w:t>Mullock</w:t>
        </w:r>
        <w:proofErr w:type="spellEnd"/>
      </w:hyperlink>
      <w:r>
        <w:rPr>
          <w:i/>
          <w:iCs/>
          <w:lang w:val="en-CA"/>
        </w:rPr>
        <w:t xml:space="preserve"> </w:t>
      </w:r>
      <w:r>
        <w:rPr>
          <w:lang w:val="en-CA"/>
        </w:rPr>
        <w:t xml:space="preserve">and </w:t>
      </w:r>
      <w:hyperlink r:id="rId8" w:history="1">
        <w:r>
          <w:rPr>
            <w:rStyle w:val="Hyperlink"/>
            <w:i/>
            <w:iCs/>
            <w:lang w:val="en-CA"/>
          </w:rPr>
          <w:t>The University Business Primer</w:t>
        </w:r>
      </w:hyperlink>
      <w:r>
        <w:rPr>
          <w:lang w:val="en-CA"/>
        </w:rPr>
        <w:t>, 2</w:t>
      </w:r>
      <w:r>
        <w:rPr>
          <w:vertAlign w:val="superscript"/>
          <w:lang w:val="en-CA"/>
        </w:rPr>
        <w:t>nd</w:t>
      </w:r>
      <w:r>
        <w:rPr>
          <w:lang w:val="en-CA"/>
        </w:rPr>
        <w:t xml:space="preserve"> Edition</w:t>
      </w:r>
      <w:r w:rsidR="00B77E20">
        <w:rPr>
          <w:lang w:val="en-CA"/>
        </w:rPr>
        <w:t xml:space="preserve"> and </w:t>
      </w:r>
      <w:hyperlink r:id="rId9" w:history="1">
        <w:r w:rsidR="00B77E20" w:rsidRPr="00B77E20">
          <w:rPr>
            <w:rStyle w:val="Hyperlink"/>
            <w:i/>
            <w:lang w:val="en-CA"/>
          </w:rPr>
          <w:t>A Grand Tour: A Catalogue of Eighteenth-Century Print Works</w:t>
        </w:r>
      </w:hyperlink>
      <w:r w:rsidRPr="00B77E20">
        <w:rPr>
          <w:i/>
          <w:lang w:val="en-CA"/>
        </w:rPr>
        <w:t>.</w:t>
      </w:r>
    </w:p>
    <w:p w:rsidR="002637B6" w:rsidRDefault="002637B6" w:rsidP="002637B6">
      <w:pPr>
        <w:ind w:left="360"/>
        <w:rPr>
          <w:lang w:val="en-CA"/>
        </w:rPr>
      </w:pPr>
    </w:p>
    <w:p w:rsidR="00AF48CF" w:rsidRDefault="00AF48CF" w:rsidP="00AF48CF">
      <w:pPr>
        <w:autoSpaceDE w:val="0"/>
        <w:autoSpaceDN w:val="0"/>
        <w:spacing w:after="240"/>
        <w:rPr>
          <w:b/>
          <w:bCs/>
          <w:sz w:val="28"/>
          <w:szCs w:val="28"/>
        </w:rPr>
      </w:pPr>
    </w:p>
    <w:p w:rsidR="002637B6" w:rsidRDefault="00AF48CF" w:rsidP="00AF48CF">
      <w:pPr>
        <w:autoSpaceDE w:val="0"/>
        <w:autoSpaceDN w:val="0"/>
        <w:spacing w:after="240"/>
        <w:rPr>
          <w:b/>
          <w:bCs/>
          <w:sz w:val="28"/>
          <w:szCs w:val="28"/>
        </w:rPr>
      </w:pPr>
      <w:r>
        <w:rPr>
          <w:b/>
          <w:bCs/>
          <w:sz w:val="28"/>
          <w:szCs w:val="28"/>
        </w:rPr>
        <w:t>The fall in photos</w:t>
      </w:r>
      <w:bookmarkStart w:id="0" w:name="_GoBack"/>
      <w:bookmarkEnd w:id="0"/>
    </w:p>
    <w:p w:rsidR="00AF48CF" w:rsidRPr="002637B6" w:rsidRDefault="00AF48CF" w:rsidP="00AF48CF">
      <w:pPr>
        <w:autoSpaceDE w:val="0"/>
        <w:autoSpaceDN w:val="0"/>
        <w:spacing w:after="240"/>
        <w:rPr>
          <w:b/>
          <w:bCs/>
          <w:sz w:val="28"/>
          <w:szCs w:val="28"/>
        </w:rPr>
      </w:pPr>
      <w:r>
        <w:rPr>
          <w:b/>
          <w:bCs/>
          <w:noProof/>
          <w:sz w:val="28"/>
          <w:szCs w:val="28"/>
        </w:rPr>
        <w:drawing>
          <wp:inline distT="0" distB="0" distL="0" distR="0">
            <wp:extent cx="5943600" cy="3959225"/>
            <wp:effectExtent l="190500" t="190500" r="190500" b="1936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g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59225"/>
                    </a:xfrm>
                    <a:prstGeom prst="rect">
                      <a:avLst/>
                    </a:prstGeom>
                    <a:ln>
                      <a:noFill/>
                    </a:ln>
                    <a:effectLst>
                      <a:outerShdw blurRad="190500" algn="tl" rotWithShape="0">
                        <a:srgbClr val="000000">
                          <a:alpha val="70000"/>
                        </a:srgbClr>
                      </a:outerShdw>
                    </a:effectLst>
                  </pic:spPr>
                </pic:pic>
              </a:graphicData>
            </a:graphic>
          </wp:inline>
        </w:drawing>
      </w:r>
    </w:p>
    <w:sectPr w:rsidR="00AF48CF" w:rsidRPr="0026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E6769"/>
    <w:multiLevelType w:val="hybridMultilevel"/>
    <w:tmpl w:val="D4880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18"/>
    <w:rsid w:val="00052AB3"/>
    <w:rsid w:val="0005447E"/>
    <w:rsid w:val="001717D5"/>
    <w:rsid w:val="001E6E18"/>
    <w:rsid w:val="002637B6"/>
    <w:rsid w:val="00287766"/>
    <w:rsid w:val="0036511F"/>
    <w:rsid w:val="003D3A7D"/>
    <w:rsid w:val="00AF48CF"/>
    <w:rsid w:val="00B77E20"/>
    <w:rsid w:val="00B92379"/>
    <w:rsid w:val="00F412AB"/>
    <w:rsid w:val="00FE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B5B3B-582F-4CD0-9815-35CB1CBF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1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E18"/>
    <w:rPr>
      <w:color w:val="0000FF"/>
      <w:u w:val="single"/>
    </w:rPr>
  </w:style>
  <w:style w:type="paragraph" w:styleId="ListParagraph">
    <w:name w:val="List Paragraph"/>
    <w:basedOn w:val="Normal"/>
    <w:uiPriority w:val="34"/>
    <w:qFormat/>
    <w:rsid w:val="001E6E18"/>
    <w:pPr>
      <w:spacing w:after="200" w:line="276" w:lineRule="auto"/>
      <w:ind w:left="720"/>
    </w:pPr>
  </w:style>
  <w:style w:type="paragraph" w:customStyle="1" w:styleId="Default">
    <w:name w:val="Default"/>
    <w:basedOn w:val="Normal"/>
    <w:rsid w:val="001E6E18"/>
    <w:pPr>
      <w:autoSpaceDE w:val="0"/>
      <w:autoSpaceDN w:val="0"/>
    </w:pPr>
    <w:rPr>
      <w:rFonts w:ascii="Tahoma" w:hAnsi="Tahoma" w:cs="Tahoma"/>
      <w:color w:val="000000"/>
      <w:sz w:val="24"/>
      <w:szCs w:val="24"/>
    </w:rPr>
  </w:style>
  <w:style w:type="paragraph" w:styleId="NormalWeb">
    <w:name w:val="Normal (Web)"/>
    <w:basedOn w:val="Normal"/>
    <w:uiPriority w:val="99"/>
    <w:unhideWhenUsed/>
    <w:rsid w:val="0036511F"/>
    <w:pPr>
      <w:spacing w:before="100" w:beforeAutospacing="1" w:after="100" w:afterAutospacing="1"/>
    </w:pPr>
    <w:rPr>
      <w:rFonts w:ascii="Times New Roman" w:eastAsia="Times New Roman" w:hAnsi="Times New Roman"/>
      <w:sz w:val="24"/>
      <w:szCs w:val="24"/>
    </w:rPr>
  </w:style>
  <w:style w:type="character" w:customStyle="1" w:styleId="tgc">
    <w:name w:val="_tgc"/>
    <w:basedOn w:val="DefaultParagraphFont"/>
    <w:rsid w:val="0036511F"/>
  </w:style>
  <w:style w:type="character" w:styleId="Emphasis">
    <w:name w:val="Emphasis"/>
    <w:basedOn w:val="DefaultParagraphFont"/>
    <w:uiPriority w:val="20"/>
    <w:qFormat/>
    <w:rsid w:val="0036511F"/>
    <w:rPr>
      <w:i/>
      <w:iCs/>
    </w:rPr>
  </w:style>
  <w:style w:type="character" w:customStyle="1" w:styleId="apple-converted-space">
    <w:name w:val="apple-converted-space"/>
    <w:basedOn w:val="DefaultParagraphFont"/>
    <w:rsid w:val="0036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744651">
      <w:bodyDiv w:val="1"/>
      <w:marLeft w:val="0"/>
      <w:marRight w:val="0"/>
      <w:marTop w:val="0"/>
      <w:marBottom w:val="0"/>
      <w:divBdr>
        <w:top w:val="none" w:sz="0" w:space="0" w:color="auto"/>
        <w:left w:val="none" w:sz="0" w:space="0" w:color="auto"/>
        <w:bottom w:val="none" w:sz="0" w:space="0" w:color="auto"/>
        <w:right w:val="none" w:sz="0" w:space="0" w:color="auto"/>
      </w:divBdr>
    </w:div>
    <w:div w:id="1641567560">
      <w:bodyDiv w:val="1"/>
      <w:marLeft w:val="0"/>
      <w:marRight w:val="0"/>
      <w:marTop w:val="0"/>
      <w:marBottom w:val="0"/>
      <w:divBdr>
        <w:top w:val="none" w:sz="0" w:space="0" w:color="auto"/>
        <w:left w:val="none" w:sz="0" w:space="0" w:color="auto"/>
        <w:bottom w:val="none" w:sz="0" w:space="0" w:color="auto"/>
        <w:right w:val="none" w:sz="0" w:space="0" w:color="auto"/>
      </w:divBdr>
    </w:div>
    <w:div w:id="19791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ca/research/about/vpr/Primer_2nd_Ed.pdf" TargetMode="External"/><Relationship Id="rId3" Type="http://schemas.openxmlformats.org/officeDocument/2006/relationships/settings" Target="settings.xml"/><Relationship Id="rId7" Type="http://schemas.openxmlformats.org/officeDocument/2006/relationships/hyperlink" Target="http://collections.mun.ca/cdm/compoundobject/collection/qeiipublic/id/221/rec/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y.mun.ca/qeii/happening/checkitout/" TargetMode="External"/><Relationship Id="rId11" Type="http://schemas.openxmlformats.org/officeDocument/2006/relationships/fontTable" Target="fontTable.xml"/><Relationship Id="rId5" Type="http://schemas.openxmlformats.org/officeDocument/2006/relationships/hyperlink" Target="https://gazette.mun.ca/research/libraries-collections/"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research.library.mun.ca/12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Power</dc:creator>
  <cp:keywords/>
  <dc:description/>
  <cp:lastModifiedBy>Kristine Power</cp:lastModifiedBy>
  <cp:revision>3</cp:revision>
  <dcterms:created xsi:type="dcterms:W3CDTF">2017-01-10T16:15:00Z</dcterms:created>
  <dcterms:modified xsi:type="dcterms:W3CDTF">2017-01-10T17:08:00Z</dcterms:modified>
</cp:coreProperties>
</file>